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Атестація педагогів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Атестація педагогічних працівників – це система заходів, спрямована  на  всебічне  комплексне  оцінювання  їх  педагогічної діяльності,  за  якою  визначаються  відповідність   педагогічного працівника займаній посаді, рівень його кваліфікації, присвоюється кваліфікаційна категорія, педагогічне звання.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e75b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140970</wp:posOffset>
            </wp:positionV>
            <wp:extent cx="4452620" cy="2597150"/>
            <wp:effectExtent b="0" l="0" r="0" t="0"/>
            <wp:wrapTopAndBottom distB="0" distT="0"/>
            <wp:docPr descr="1403173480" id="4" name="image3.jpg"/>
            <a:graphic>
              <a:graphicData uri="http://schemas.openxmlformats.org/drawingml/2006/picture">
                <pic:pic>
                  <pic:nvPicPr>
                    <pic:cNvPr descr="1403173480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259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вересня 2023 року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Типове положення про атестацію педагогічних працівників,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затверджене наказом МОН від 6 жовтня 2010 року № 930, втратило чинність. Натомість набирає чинності нове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Положення про атестацію педагогічних працівників,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затверджене наказом МОН від 9 вересня 2022 року № 805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5266690" cy="2962910"/>
            <wp:effectExtent b="0" l="0" r="0" t="0"/>
            <wp:docPr descr="maxresdefault" id="5" name="image1.jpg"/>
            <a:graphic>
              <a:graphicData uri="http://schemas.openxmlformats.org/drawingml/2006/picture">
                <pic:pic>
                  <pic:nvPicPr>
                    <pic:cNvPr descr="maxresdefault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https://www.youtube.com/watch?app=desktop&amp;v=ru1Xnzequas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Список педагогічних працівників, що атестуються у 2023-2024 р.р.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Склад атестаційної комісії 2023-2024 р.р.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bookmarkStart w:colFirst="0" w:colLast="0" w:name="_heading=h.c3w5p1land8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bookmarkStart w:colFirst="0" w:colLast="0" w:name="_heading=h.7bsebiyzcrvq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План роботи атестаційної комісії 2023-2024 р.р.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vhke0ehlj7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n7j8rlhgn3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bookmarkStart w:colFirst="0" w:colLast="0" w:name="_heading=h.z0q2on6qogxl" w:id="5"/>
      <w:bookmarkEnd w:id="5"/>
      <w:r w:rsidDel="00000000" w:rsidR="00000000" w:rsidRPr="00000000">
        <w:rPr>
          <w:b w:val="1"/>
          <w:sz w:val="36"/>
          <w:szCs w:val="36"/>
          <w:rtl w:val="0"/>
        </w:rPr>
        <w:t xml:space="preserve">Сертифікація вчителів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heading=h.8pbpun5rcrqv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</w:rPr>
        <w:drawing>
          <wp:inline distB="114300" distT="114300" distL="114300" distR="114300">
            <wp:extent cx="1352550" cy="1077144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7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Що таке сертифікація вчителів?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26au9253hb1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зовнішнє незалежне оцінювання професійних компетенцій педагога щодо сучасних методів і технологій навчання, а також практичних умінь у їх застосуванні. На відміну від атестації, яка проводиться щоп’ять років, сертифікація буде здійснюватися кожні три роки.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bookmarkStart w:colFirst="0" w:colLast="0" w:name="_heading=h.qhwmb0abkocv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Сертифіковані вчителі закладу.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aasgjd9etq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ppq2bpausa3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m1ry07cctk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lpfkg5o1qxp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7ezv64tysy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pu9hppxqapu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926au9253hb1" w:id="7"/>
      <w:bookmarkEnd w:id="7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app=desktop&amp;v=ru1Xnzequas" TargetMode="External"/><Relationship Id="rId10" Type="http://schemas.openxmlformats.org/officeDocument/2006/relationships/image" Target="media/image1.jpg"/><Relationship Id="rId12" Type="http://schemas.openxmlformats.org/officeDocument/2006/relationships/image" Target="media/image2.jpg"/><Relationship Id="rId9" Type="http://schemas.openxmlformats.org/officeDocument/2006/relationships/hyperlink" Target="https://zakon.rada.gov.ua/laws/show/z1649-22#Tex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https://zakon.rada.gov.ua/laws/show/z1255-10#Tex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f6KlzaqGQ3XAdCUyl6Kd1Nc7w==">CgMxLjAyCGguZ2pkZ3hzMg5oLmMzdzVwMWxhbmQ4YTIOaC43YnNlYml5emNydnEyDmguZnZoa2UwZWhsajdwMg5oLmNuN2o4cmxoZ24zZTIOaC56MHEyb242cW9neGwyDmguOHBicHVuNXJjcnF2Mg5oLjkyNmF1OTI1M2hiMTIOaC5xaHdtYjBhYmtvY3YyDmgubGFhc2dqZDlldHFhMg5oLmxwcHEyYnBhdXNhMzIOaC54bTFyeTA3Y2N0a3YyDmgubGxwZmtnNW8xcXhwMg5oLjU3ZXp2NjR0eXN5czIOaC5rcHU5aHBweHFhcHUyDmguOTI2YXU5MjUzaGIxOAByITFfb1owYUtaLTJpZENpZ2E1dFVjYmp1dXA1bENjclN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2024-02-06T00:07:10Z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1A2D9AC1A4814078A4E6220E0F5DC249_13</vt:lpwstr>
  </property>
  <property fmtid="{D5CDD505-2E9C-101B-9397-08002B2CF9AE}" pid="4" name="KSOProductBuildVer">
    <vt:lpwstr>1049-12.2.0.13431</vt:lpwstr>
  </property>
  <property fmtid="{D5CDD505-2E9C-101B-9397-08002B2CF9AE}" pid="5" name="ICV">
    <vt:lpwstr>1A2D9AC1A4814078A4E6220E0F5DC249_13</vt:lpwstr>
  </property>
</Properties>
</file>